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Premiera limitowanej kolekcji butelek Rainbow od Waterdrop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Austriacka marka Waterdrop wprowadza szklaną butelkę w kolorach tęczy. Część dochodu ze sprzedaży limitowanej kolekcji zostanie przekazana na wsparcie organizacji LGBTQIA+.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Waterdrop </w:t>
      </w:r>
      <w:r>
        <w:rPr>
          <w:rFonts w:ascii="calibri" w:hAnsi="calibri" w:eastAsia="calibri" w:cs="calibri"/>
          <w:sz w:val="24"/>
          <w:szCs w:val="24"/>
        </w:rPr>
        <w:t xml:space="preserve">wprowadza limitowaną edycję nowej szklanej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butelki Rainbow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w kolorach tęczy</w:t>
      </w:r>
      <w:r>
        <w:rPr>
          <w:rFonts w:ascii="calibri" w:hAnsi="calibri" w:eastAsia="calibri" w:cs="calibri"/>
          <w:sz w:val="24"/>
          <w:szCs w:val="24"/>
        </w:rPr>
        <w:t xml:space="preserve">. Butelka wykonana jest z wytrzymałego i bezwonnego </w:t>
      </w:r>
      <w:r>
        <w:rPr>
          <w:rFonts w:ascii="calibri" w:hAnsi="calibri" w:eastAsia="calibri" w:cs="calibri"/>
          <w:sz w:val="24"/>
          <w:szCs w:val="24"/>
          <w:b/>
        </w:rPr>
        <w:t xml:space="preserve">szkła borokrzemowego</w:t>
      </w:r>
      <w:r>
        <w:rPr>
          <w:rFonts w:ascii="calibri" w:hAnsi="calibri" w:eastAsia="calibri" w:cs="calibri"/>
          <w:sz w:val="24"/>
          <w:szCs w:val="24"/>
        </w:rPr>
        <w:t xml:space="preserve">, a dołączona do niej szczelna zakrętka – z </w:t>
      </w:r>
      <w:r>
        <w:rPr>
          <w:rFonts w:ascii="calibri" w:hAnsi="calibri" w:eastAsia="calibri" w:cs="calibri"/>
          <w:sz w:val="24"/>
          <w:szCs w:val="24"/>
          <w:b/>
        </w:rPr>
        <w:t xml:space="preserve">metalu</w:t>
      </w:r>
      <w:r>
        <w:rPr>
          <w:rFonts w:ascii="calibri" w:hAnsi="calibri" w:eastAsia="calibri" w:cs="calibri"/>
          <w:sz w:val="24"/>
          <w:szCs w:val="24"/>
        </w:rPr>
        <w:t xml:space="preserve">. Butelka jest odporna na zarysowania i odpowiednia do kontaktu nie tylko z zimnymi, lecz także gorącymi napojami, a jej pojemność to </w:t>
      </w:r>
      <w:r>
        <w:rPr>
          <w:rFonts w:ascii="calibri" w:hAnsi="calibri" w:eastAsia="calibri" w:cs="calibri"/>
          <w:sz w:val="24"/>
          <w:szCs w:val="24"/>
          <w:b/>
        </w:rPr>
        <w:t xml:space="preserve">600 ml</w:t>
      </w:r>
      <w:r>
        <w:rPr>
          <w:rFonts w:ascii="calibri" w:hAnsi="calibri" w:eastAsia="calibri" w:cs="calibri"/>
          <w:sz w:val="24"/>
          <w:szCs w:val="24"/>
        </w:rPr>
        <w:t xml:space="preserve">. W zestawie znajduje się </w:t>
      </w:r>
      <w:r>
        <w:rPr>
          <w:rFonts w:ascii="calibri" w:hAnsi="calibri" w:eastAsia="calibri" w:cs="calibri"/>
          <w:sz w:val="24"/>
          <w:szCs w:val="24"/>
          <w:b/>
        </w:rPr>
        <w:t xml:space="preserve">błękitny neoprenowy pokrowiec</w:t>
      </w:r>
      <w:r>
        <w:rPr>
          <w:rFonts w:ascii="calibri" w:hAnsi="calibri" w:eastAsia="calibri" w:cs="calibri"/>
          <w:sz w:val="24"/>
          <w:szCs w:val="24"/>
        </w:rPr>
        <w:t xml:space="preserve">, który zarówno chroni butelkę, jak i odpowiada za dłuższe utrzymywanie temperatury napoju.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Ponieważ czerwiec jest miesiącem szczególnego wsparcia tęczowych społeczności Waterdrop przekaże </w:t>
      </w:r>
      <w:r>
        <w:rPr>
          <w:rFonts w:ascii="calibri" w:hAnsi="calibri" w:eastAsia="calibri" w:cs="calibri"/>
          <w:sz w:val="24"/>
          <w:szCs w:val="24"/>
          <w:b/>
        </w:rPr>
        <w:t xml:space="preserve">10 proc. ze sprzedaży butelki Rainbow na wsparcie dwóch organizacji LGBTQIA+</w:t>
      </w:r>
      <w:r>
        <w:rPr>
          <w:rFonts w:ascii="calibri" w:hAnsi="calibri" w:eastAsia="calibri" w:cs="calibri"/>
          <w:sz w:val="24"/>
          <w:szCs w:val="24"/>
        </w:rPr>
        <w:t xml:space="preserve">: 5 proc. dla OutRight Action International i kolejne 5 proc. dla Queer Base.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Zrównoważony rozwój marki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Waterdrop</w:t>
        </w:r>
      </w:hyperlink>
      <w:r>
        <w:rPr>
          <w:rFonts w:ascii="calibri" w:hAnsi="calibri" w:eastAsia="calibri" w:cs="calibri"/>
          <w:sz w:val="24"/>
          <w:szCs w:val="24"/>
        </w:rPr>
        <w:t xml:space="preserve"> dąży do tego, żeby stać się</w:t>
      </w:r>
      <w:r>
        <w:rPr>
          <w:rFonts w:ascii="calibri" w:hAnsi="calibri" w:eastAsia="calibri" w:cs="calibri"/>
          <w:sz w:val="24"/>
          <w:szCs w:val="24"/>
          <w:b/>
        </w:rPr>
        <w:t xml:space="preserve"> ekologicznym liderem w branży napojów</w:t>
      </w:r>
      <w:r>
        <w:rPr>
          <w:rFonts w:ascii="calibri" w:hAnsi="calibri" w:eastAsia="calibri" w:cs="calibri"/>
          <w:sz w:val="24"/>
          <w:szCs w:val="24"/>
        </w:rPr>
        <w:t xml:space="preserve">. Obecnie marka </w:t>
      </w:r>
      <w:r>
        <w:rPr>
          <w:rFonts w:ascii="calibri" w:hAnsi="calibri" w:eastAsia="calibri" w:cs="calibri"/>
          <w:sz w:val="24"/>
          <w:szCs w:val="24"/>
          <w:b/>
        </w:rPr>
        <w:t xml:space="preserve">dostępna jest w ponad 20 000 punktach sprzedaży na świecie</w:t>
      </w:r>
      <w:r>
        <w:rPr>
          <w:rFonts w:ascii="calibri" w:hAnsi="calibri" w:eastAsia="calibri" w:cs="calibri"/>
          <w:sz w:val="24"/>
          <w:szCs w:val="24"/>
        </w:rPr>
        <w:t xml:space="preserve">. Ambasadorami oraz inwestorami marką są m.in.: </w:t>
      </w:r>
      <w:r>
        <w:rPr>
          <w:rFonts w:ascii="calibri" w:hAnsi="calibri" w:eastAsia="calibri" w:cs="calibri"/>
          <w:sz w:val="24"/>
          <w:szCs w:val="24"/>
          <w:b/>
        </w:rPr>
        <w:t xml:space="preserve">Hubert Hurkacz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Andrey Rublev </w:t>
      </w:r>
      <w:r>
        <w:rPr>
          <w:rFonts w:ascii="calibri" w:hAnsi="calibri" w:eastAsia="calibri" w:cs="calibri"/>
          <w:sz w:val="24"/>
          <w:szCs w:val="24"/>
        </w:rPr>
        <w:t xml:space="preserve">i </w:t>
      </w:r>
      <w:r>
        <w:rPr>
          <w:rFonts w:ascii="calibri" w:hAnsi="calibri" w:eastAsia="calibri" w:cs="calibri"/>
          <w:sz w:val="24"/>
          <w:szCs w:val="24"/>
          <w:b/>
        </w:rPr>
        <w:t xml:space="preserve">Taylor Fritz</w:t>
      </w:r>
      <w:r>
        <w:rPr>
          <w:rFonts w:ascii="calibri" w:hAnsi="calibri" w:eastAsia="calibri" w:cs="calibri"/>
          <w:sz w:val="24"/>
          <w:szCs w:val="24"/>
        </w:rPr>
        <w:t xml:space="preserve">. Waterdrop wierzy w świat bez plastiku i popularyzuje butelki wielokrotnego użytku oraz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Microdrinki</w:t>
        </w:r>
      </w:hyperlink>
      <w:r>
        <w:rPr>
          <w:rFonts w:ascii="calibri" w:hAnsi="calibri" w:eastAsia="calibri" w:cs="calibri"/>
          <w:sz w:val="24"/>
          <w:szCs w:val="24"/>
        </w:rPr>
        <w:t xml:space="preserve"> bez dodatku cukru i konserwantów.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125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aterdrop.pl/products/szklana-butelka-rainbow?variant=48491345084744" TargetMode="External"/><Relationship Id="rId8" Type="http://schemas.openxmlformats.org/officeDocument/2006/relationships/hyperlink" Target="https://waterdrop.pl/" TargetMode="External"/><Relationship Id="rId9" Type="http://schemas.openxmlformats.org/officeDocument/2006/relationships/hyperlink" Target="https://waterdrop.pl/collections/microdrinki" TargetMode="External"/><Relationship Id="rId10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2026-08-24T02:38:44+02:00</dcterms:created>
  <dcterms:modified xsi:type="dcterms:W3CDTF">2026-08-24T02:38:44+02:00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